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13" w:rsidRPr="00AE5A13" w:rsidRDefault="00AE5A13" w:rsidP="00AE5A13">
      <w:pPr>
        <w:rPr>
          <w:rFonts w:ascii="Arial" w:hAnsi="Arial" w:cs="Arial"/>
          <w:bCs/>
          <w:spacing w:val="-3"/>
          <w:sz w:val="22"/>
          <w:szCs w:val="22"/>
        </w:rPr>
      </w:pPr>
      <w:bookmarkStart w:id="0" w:name="_GoBack"/>
      <w:bookmarkEnd w:id="0"/>
    </w:p>
    <w:p w:rsidR="00AE5A13" w:rsidRPr="00AE5A13" w:rsidRDefault="00AE5A13" w:rsidP="00AE5A13">
      <w:pPr>
        <w:numPr>
          <w:ilvl w:val="0"/>
          <w:numId w:val="12"/>
        </w:numPr>
        <w:tabs>
          <w:tab w:val="num" w:pos="720"/>
        </w:tabs>
        <w:jc w:val="both"/>
        <w:rPr>
          <w:rFonts w:ascii="Arial" w:hAnsi="Arial" w:cs="Arial"/>
          <w:bCs/>
          <w:spacing w:val="-3"/>
          <w:sz w:val="22"/>
          <w:szCs w:val="22"/>
        </w:rPr>
      </w:pPr>
      <w:r w:rsidRPr="00AE5A13">
        <w:rPr>
          <w:rFonts w:ascii="Arial" w:hAnsi="Arial" w:cs="Arial"/>
          <w:bCs/>
          <w:spacing w:val="-3"/>
          <w:sz w:val="22"/>
          <w:szCs w:val="22"/>
        </w:rPr>
        <w:t xml:space="preserve">The </w:t>
      </w:r>
      <w:r w:rsidRPr="00AE5A13">
        <w:rPr>
          <w:rFonts w:ascii="Arial" w:hAnsi="Arial" w:cs="Arial"/>
          <w:bCs/>
          <w:i/>
          <w:spacing w:val="-3"/>
          <w:sz w:val="22"/>
          <w:szCs w:val="22"/>
        </w:rPr>
        <w:t>Rural and Regional Adjustment Act 1994</w:t>
      </w:r>
      <w:r w:rsidRPr="00AE5A13">
        <w:rPr>
          <w:rFonts w:ascii="Arial" w:hAnsi="Arial" w:cs="Arial"/>
          <w:bCs/>
          <w:spacing w:val="-3"/>
          <w:sz w:val="22"/>
          <w:szCs w:val="22"/>
        </w:rPr>
        <w:t xml:space="preserve"> </w:t>
      </w:r>
      <w:r w:rsidR="001E3340">
        <w:rPr>
          <w:rFonts w:ascii="Arial" w:hAnsi="Arial" w:cs="Arial"/>
          <w:bCs/>
          <w:spacing w:val="-3"/>
          <w:sz w:val="22"/>
          <w:szCs w:val="22"/>
        </w:rPr>
        <w:t xml:space="preserve">(the Act) </w:t>
      </w:r>
      <w:r w:rsidRPr="00AE5A13">
        <w:rPr>
          <w:rFonts w:ascii="Arial" w:hAnsi="Arial" w:cs="Arial"/>
          <w:bCs/>
          <w:spacing w:val="-3"/>
          <w:sz w:val="22"/>
          <w:szCs w:val="22"/>
        </w:rPr>
        <w:t xml:space="preserve">establishes QRAA primarily to administer assistance schemes that foster the development of a more productive and sustainable rural and regional sector in </w:t>
      </w:r>
      <w:smartTag w:uri="urn:schemas-microsoft-com:office:smarttags" w:element="State">
        <w:smartTag w:uri="urn:schemas-microsoft-com:office:smarttags" w:element="place">
          <w:r w:rsidRPr="00AE5A13">
            <w:rPr>
              <w:rFonts w:ascii="Arial" w:hAnsi="Arial" w:cs="Arial"/>
              <w:bCs/>
              <w:spacing w:val="-3"/>
              <w:sz w:val="22"/>
              <w:szCs w:val="22"/>
            </w:rPr>
            <w:t>Queensland</w:t>
          </w:r>
        </w:smartTag>
      </w:smartTag>
      <w:r w:rsidR="00BA6249">
        <w:rPr>
          <w:rFonts w:ascii="Arial" w:hAnsi="Arial" w:cs="Arial"/>
          <w:bCs/>
          <w:spacing w:val="-3"/>
          <w:sz w:val="22"/>
          <w:szCs w:val="22"/>
        </w:rPr>
        <w:t xml:space="preserve">. </w:t>
      </w:r>
    </w:p>
    <w:p w:rsidR="00AE5A13" w:rsidRPr="00AE5A13" w:rsidRDefault="00AE5A13" w:rsidP="00AE5A13">
      <w:pPr>
        <w:jc w:val="both"/>
        <w:rPr>
          <w:rFonts w:ascii="Arial" w:hAnsi="Arial" w:cs="Arial"/>
          <w:bCs/>
          <w:spacing w:val="-3"/>
          <w:sz w:val="22"/>
          <w:szCs w:val="22"/>
        </w:rPr>
      </w:pPr>
    </w:p>
    <w:p w:rsidR="00AE5A13" w:rsidRPr="00AE5A13" w:rsidRDefault="00AE5A13" w:rsidP="00AE5A13">
      <w:pPr>
        <w:numPr>
          <w:ilvl w:val="0"/>
          <w:numId w:val="12"/>
        </w:numPr>
        <w:tabs>
          <w:tab w:val="num" w:pos="720"/>
        </w:tabs>
        <w:jc w:val="both"/>
        <w:rPr>
          <w:rFonts w:ascii="Arial" w:hAnsi="Arial" w:cs="Arial"/>
          <w:bCs/>
          <w:spacing w:val="-3"/>
          <w:sz w:val="22"/>
          <w:szCs w:val="22"/>
        </w:rPr>
      </w:pPr>
      <w:r w:rsidRPr="00AE5A13">
        <w:rPr>
          <w:rFonts w:ascii="Arial" w:hAnsi="Arial" w:cs="Arial"/>
          <w:bCs/>
          <w:spacing w:val="-3"/>
          <w:sz w:val="22"/>
          <w:szCs w:val="22"/>
        </w:rPr>
        <w:t xml:space="preserve">Section 11 of the Act requires that all approved assistance schemes be set out in detail in regulation. The </w:t>
      </w:r>
      <w:r w:rsidRPr="00AE5A13">
        <w:rPr>
          <w:rFonts w:ascii="Arial" w:hAnsi="Arial" w:cs="Arial"/>
          <w:bCs/>
          <w:i/>
          <w:spacing w:val="-3"/>
          <w:sz w:val="22"/>
          <w:szCs w:val="22"/>
        </w:rPr>
        <w:t>Rural and Regional Adjustment Regulation 2000</w:t>
      </w:r>
      <w:r w:rsidRPr="00AE5A13">
        <w:rPr>
          <w:rFonts w:ascii="Arial" w:hAnsi="Arial" w:cs="Arial"/>
          <w:bCs/>
          <w:spacing w:val="-3"/>
          <w:sz w:val="22"/>
          <w:szCs w:val="22"/>
        </w:rPr>
        <w:t xml:space="preserve"> (the Regulation) is the regulation which details the approved schemes of assistance.</w:t>
      </w:r>
    </w:p>
    <w:p w:rsidR="00AE5A13" w:rsidRPr="00AE5A13" w:rsidRDefault="00AE5A13" w:rsidP="00AE5A13">
      <w:pPr>
        <w:jc w:val="both"/>
        <w:rPr>
          <w:rFonts w:ascii="Arial" w:hAnsi="Arial" w:cs="Arial"/>
          <w:bCs/>
          <w:spacing w:val="-3"/>
          <w:sz w:val="22"/>
          <w:szCs w:val="22"/>
        </w:rPr>
      </w:pPr>
    </w:p>
    <w:p w:rsidR="00BA6249" w:rsidRDefault="00AE5A13" w:rsidP="00AE5A13">
      <w:pPr>
        <w:numPr>
          <w:ilvl w:val="0"/>
          <w:numId w:val="12"/>
        </w:numPr>
        <w:tabs>
          <w:tab w:val="num" w:pos="720"/>
        </w:tabs>
        <w:jc w:val="both"/>
        <w:rPr>
          <w:rFonts w:ascii="Arial" w:hAnsi="Arial" w:cs="Arial"/>
          <w:bCs/>
          <w:spacing w:val="-3"/>
          <w:sz w:val="22"/>
          <w:szCs w:val="22"/>
        </w:rPr>
      </w:pPr>
      <w:r w:rsidRPr="00AE5A13">
        <w:rPr>
          <w:rFonts w:ascii="Arial" w:hAnsi="Arial" w:cs="Arial"/>
          <w:bCs/>
          <w:spacing w:val="-3"/>
          <w:sz w:val="22"/>
          <w:szCs w:val="22"/>
        </w:rPr>
        <w:t>The Regulation was due to expire on 31 August 2011.  A review of the Regulation found that the nature and objectives of all schemes legally anchored in the Regulation align with the objectives and requirements of the Act.</w:t>
      </w:r>
      <w:r>
        <w:rPr>
          <w:rFonts w:ascii="Arial" w:hAnsi="Arial" w:cs="Arial"/>
          <w:bCs/>
          <w:spacing w:val="-3"/>
          <w:sz w:val="22"/>
          <w:szCs w:val="22"/>
        </w:rPr>
        <w:t xml:space="preserve"> The review </w:t>
      </w:r>
      <w:r w:rsidRPr="00AE5A13">
        <w:rPr>
          <w:rFonts w:ascii="Arial" w:hAnsi="Arial" w:cs="Arial"/>
          <w:bCs/>
          <w:spacing w:val="-3"/>
          <w:sz w:val="22"/>
          <w:szCs w:val="22"/>
        </w:rPr>
        <w:t>recommended that the Regulation be remade to continue the existing schemes of assistance but subject to amendments to enhance its operations.</w:t>
      </w:r>
      <w:r>
        <w:rPr>
          <w:rFonts w:ascii="Arial" w:hAnsi="Arial" w:cs="Arial"/>
          <w:bCs/>
          <w:spacing w:val="-3"/>
          <w:sz w:val="22"/>
          <w:szCs w:val="22"/>
        </w:rPr>
        <w:t xml:space="preserve">  </w:t>
      </w:r>
    </w:p>
    <w:p w:rsidR="00BA6249" w:rsidRDefault="00BA6249" w:rsidP="00BA6249">
      <w:pPr>
        <w:tabs>
          <w:tab w:val="num" w:pos="720"/>
        </w:tabs>
        <w:jc w:val="both"/>
        <w:rPr>
          <w:rFonts w:ascii="Arial" w:hAnsi="Arial" w:cs="Arial"/>
          <w:bCs/>
          <w:spacing w:val="-3"/>
          <w:sz w:val="22"/>
          <w:szCs w:val="22"/>
        </w:rPr>
      </w:pPr>
    </w:p>
    <w:p w:rsidR="00BA6249" w:rsidRDefault="00BA6249" w:rsidP="00AE5A13">
      <w:pPr>
        <w:numPr>
          <w:ilvl w:val="0"/>
          <w:numId w:val="12"/>
        </w:numPr>
        <w:tabs>
          <w:tab w:val="num" w:pos="720"/>
        </w:tabs>
        <w:jc w:val="both"/>
        <w:rPr>
          <w:rFonts w:ascii="Arial" w:hAnsi="Arial" w:cs="Arial"/>
          <w:bCs/>
          <w:spacing w:val="-3"/>
          <w:sz w:val="22"/>
          <w:szCs w:val="22"/>
        </w:rPr>
      </w:pPr>
      <w:r w:rsidRPr="00AE5A13">
        <w:rPr>
          <w:rFonts w:ascii="Arial" w:hAnsi="Arial" w:cs="Arial"/>
          <w:bCs/>
          <w:spacing w:val="-3"/>
          <w:sz w:val="22"/>
          <w:szCs w:val="22"/>
        </w:rPr>
        <w:t xml:space="preserve">The new </w:t>
      </w:r>
      <w:r w:rsidRPr="00AE5A13">
        <w:rPr>
          <w:rFonts w:ascii="Arial" w:hAnsi="Arial" w:cs="Arial"/>
          <w:bCs/>
          <w:i/>
          <w:spacing w:val="-3"/>
          <w:sz w:val="22"/>
          <w:szCs w:val="22"/>
        </w:rPr>
        <w:t>Rural and Regional Adjustment Regulation 2011</w:t>
      </w:r>
      <w:r w:rsidRPr="00AE5A13">
        <w:rPr>
          <w:rFonts w:ascii="Arial" w:hAnsi="Arial" w:cs="Arial"/>
          <w:bCs/>
          <w:spacing w:val="-3"/>
          <w:sz w:val="22"/>
          <w:szCs w:val="22"/>
        </w:rPr>
        <w:t xml:space="preserve"> replaces the</w:t>
      </w:r>
      <w:r>
        <w:rPr>
          <w:rFonts w:ascii="Arial" w:hAnsi="Arial" w:cs="Arial"/>
          <w:bCs/>
          <w:spacing w:val="-3"/>
          <w:sz w:val="22"/>
          <w:szCs w:val="22"/>
        </w:rPr>
        <w:t xml:space="preserve"> Regulation.  I</w:t>
      </w:r>
      <w:r w:rsidR="00AE5A13" w:rsidRPr="00AE5A13">
        <w:rPr>
          <w:rFonts w:ascii="Arial" w:hAnsi="Arial" w:cs="Arial"/>
          <w:bCs/>
          <w:spacing w:val="-3"/>
          <w:sz w:val="22"/>
          <w:szCs w:val="22"/>
        </w:rPr>
        <w:t>n line with the review recommendations, obsolete functions and expired schemes have been deleted and the new Regulation provides for QRAA to administer outstanding loans made under expired schemes.</w:t>
      </w:r>
      <w:r w:rsidR="00AE5A13">
        <w:rPr>
          <w:rFonts w:ascii="Arial" w:hAnsi="Arial" w:cs="Arial"/>
          <w:bCs/>
          <w:spacing w:val="-3"/>
          <w:sz w:val="22"/>
          <w:szCs w:val="22"/>
        </w:rPr>
        <w:t xml:space="preserve"> </w:t>
      </w:r>
    </w:p>
    <w:p w:rsidR="00BA6249" w:rsidRDefault="00BA6249" w:rsidP="00BA6249">
      <w:pPr>
        <w:tabs>
          <w:tab w:val="num" w:pos="720"/>
        </w:tabs>
        <w:jc w:val="both"/>
        <w:rPr>
          <w:rFonts w:ascii="Arial" w:hAnsi="Arial" w:cs="Arial"/>
          <w:bCs/>
          <w:spacing w:val="-3"/>
          <w:sz w:val="22"/>
          <w:szCs w:val="22"/>
        </w:rPr>
      </w:pPr>
    </w:p>
    <w:p w:rsidR="00AE5A13" w:rsidRPr="00AE5A13" w:rsidRDefault="00AE5A13" w:rsidP="00AE5A13">
      <w:pPr>
        <w:numPr>
          <w:ilvl w:val="0"/>
          <w:numId w:val="12"/>
        </w:numPr>
        <w:tabs>
          <w:tab w:val="num" w:pos="720"/>
        </w:tabs>
        <w:jc w:val="both"/>
        <w:rPr>
          <w:rFonts w:ascii="Arial" w:hAnsi="Arial" w:cs="Arial"/>
          <w:bCs/>
          <w:spacing w:val="-3"/>
          <w:sz w:val="22"/>
          <w:szCs w:val="22"/>
        </w:rPr>
      </w:pPr>
      <w:r w:rsidRPr="00AE5A13">
        <w:rPr>
          <w:rFonts w:ascii="Arial" w:hAnsi="Arial" w:cs="Arial"/>
          <w:bCs/>
          <w:spacing w:val="-3"/>
          <w:sz w:val="22"/>
          <w:szCs w:val="22"/>
        </w:rPr>
        <w:t xml:space="preserve">Minor changes to the wording of current schemes of an administrative nature have been made to improve understanding and ensure consistency across schemes.  These changes do not reduce scheme eligibility for potential applicants. The new Regulation does not introduce </w:t>
      </w:r>
      <w:r>
        <w:rPr>
          <w:rFonts w:ascii="Arial" w:hAnsi="Arial" w:cs="Arial"/>
          <w:bCs/>
          <w:spacing w:val="-3"/>
          <w:sz w:val="22"/>
          <w:szCs w:val="22"/>
        </w:rPr>
        <w:t xml:space="preserve">any </w:t>
      </w:r>
      <w:r w:rsidRPr="00AE5A13">
        <w:rPr>
          <w:rFonts w:ascii="Arial" w:hAnsi="Arial" w:cs="Arial"/>
          <w:bCs/>
          <w:spacing w:val="-3"/>
          <w:sz w:val="22"/>
          <w:szCs w:val="22"/>
        </w:rPr>
        <w:t>new schemes of assistance.</w:t>
      </w:r>
    </w:p>
    <w:p w:rsidR="00AE5A13" w:rsidRPr="00AE5A13" w:rsidRDefault="00AE5A13" w:rsidP="00AE5A13">
      <w:pPr>
        <w:jc w:val="both"/>
        <w:rPr>
          <w:rFonts w:ascii="Arial" w:hAnsi="Arial" w:cs="Arial"/>
          <w:bCs/>
          <w:spacing w:val="-3"/>
          <w:sz w:val="22"/>
          <w:szCs w:val="22"/>
        </w:rPr>
      </w:pPr>
    </w:p>
    <w:p w:rsidR="00AE5A13" w:rsidRPr="00AE5A13" w:rsidRDefault="00AE5A13" w:rsidP="00AE5A13">
      <w:pPr>
        <w:numPr>
          <w:ilvl w:val="0"/>
          <w:numId w:val="12"/>
        </w:numPr>
        <w:tabs>
          <w:tab w:val="num" w:pos="720"/>
        </w:tabs>
        <w:jc w:val="both"/>
        <w:rPr>
          <w:rFonts w:ascii="Arial" w:hAnsi="Arial" w:cs="Arial"/>
          <w:bCs/>
          <w:spacing w:val="-3"/>
          <w:sz w:val="22"/>
          <w:szCs w:val="22"/>
        </w:rPr>
      </w:pPr>
      <w:r w:rsidRPr="00AE5A13">
        <w:rPr>
          <w:rFonts w:ascii="Arial" w:hAnsi="Arial" w:cs="Arial"/>
          <w:bCs/>
          <w:spacing w:val="-3"/>
          <w:sz w:val="22"/>
          <w:szCs w:val="22"/>
          <w:u w:val="single"/>
        </w:rPr>
        <w:t>Cabinet approved</w:t>
      </w:r>
      <w:r w:rsidRPr="00AE5A13">
        <w:rPr>
          <w:rFonts w:ascii="Arial" w:hAnsi="Arial" w:cs="Arial"/>
          <w:bCs/>
          <w:spacing w:val="-3"/>
          <w:sz w:val="22"/>
          <w:szCs w:val="22"/>
        </w:rPr>
        <w:t xml:space="preserve"> </w:t>
      </w:r>
      <w:r w:rsidR="00CD5513">
        <w:rPr>
          <w:rFonts w:ascii="Arial" w:hAnsi="Arial" w:cs="Arial"/>
          <w:bCs/>
          <w:spacing w:val="-3"/>
          <w:sz w:val="22"/>
          <w:szCs w:val="22"/>
        </w:rPr>
        <w:t>that</w:t>
      </w:r>
      <w:r w:rsidRPr="00AE5A13">
        <w:rPr>
          <w:rFonts w:ascii="Arial" w:hAnsi="Arial" w:cs="Arial"/>
          <w:bCs/>
          <w:spacing w:val="-3"/>
          <w:sz w:val="22"/>
          <w:szCs w:val="22"/>
        </w:rPr>
        <w:t xml:space="preserve"> the </w:t>
      </w:r>
      <w:r w:rsidRPr="00AE5A13">
        <w:rPr>
          <w:rFonts w:ascii="Arial" w:hAnsi="Arial" w:cs="Arial"/>
          <w:bCs/>
          <w:i/>
          <w:spacing w:val="-3"/>
          <w:sz w:val="22"/>
          <w:szCs w:val="22"/>
        </w:rPr>
        <w:t>Rural and Regional Adjustment Regulation 2011</w:t>
      </w:r>
      <w:r w:rsidR="00CD5513">
        <w:rPr>
          <w:rFonts w:ascii="Arial" w:hAnsi="Arial" w:cs="Arial"/>
          <w:bCs/>
          <w:spacing w:val="-3"/>
          <w:sz w:val="22"/>
          <w:szCs w:val="22"/>
        </w:rPr>
        <w:t xml:space="preserve"> be recommended to the Governor in Council for approval</w:t>
      </w:r>
      <w:r w:rsidRPr="00AE5A13">
        <w:rPr>
          <w:rFonts w:ascii="Arial" w:hAnsi="Arial" w:cs="Arial"/>
          <w:bCs/>
          <w:spacing w:val="-3"/>
          <w:sz w:val="22"/>
          <w:szCs w:val="22"/>
        </w:rPr>
        <w:t>.</w:t>
      </w:r>
    </w:p>
    <w:p w:rsidR="00AE5A13" w:rsidRPr="00AE5A13" w:rsidRDefault="00AE5A13" w:rsidP="00AE5A13">
      <w:pPr>
        <w:jc w:val="both"/>
        <w:rPr>
          <w:rFonts w:ascii="Arial" w:hAnsi="Arial" w:cs="Arial"/>
          <w:bCs/>
          <w:spacing w:val="-3"/>
          <w:sz w:val="22"/>
          <w:szCs w:val="22"/>
        </w:rPr>
      </w:pPr>
    </w:p>
    <w:p w:rsidR="00AE5A13" w:rsidRPr="00AE5A13" w:rsidRDefault="00AE5A13" w:rsidP="003A4366">
      <w:pPr>
        <w:numPr>
          <w:ilvl w:val="0"/>
          <w:numId w:val="12"/>
        </w:numPr>
        <w:tabs>
          <w:tab w:val="num" w:pos="720"/>
        </w:tabs>
        <w:spacing w:before="120"/>
        <w:ind w:left="357" w:hanging="357"/>
        <w:rPr>
          <w:rFonts w:ascii="Arial" w:hAnsi="Arial" w:cs="Arial"/>
          <w:bCs/>
          <w:spacing w:val="-3"/>
          <w:sz w:val="22"/>
          <w:szCs w:val="22"/>
          <w:u w:val="single"/>
        </w:rPr>
      </w:pPr>
      <w:r w:rsidRPr="00AE5A13">
        <w:rPr>
          <w:rFonts w:ascii="Arial" w:hAnsi="Arial" w:cs="Arial"/>
          <w:bCs/>
          <w:spacing w:val="-3"/>
          <w:sz w:val="22"/>
          <w:szCs w:val="22"/>
          <w:u w:val="single"/>
        </w:rPr>
        <w:t>Attachments</w:t>
      </w:r>
    </w:p>
    <w:p w:rsidR="00AE5A13" w:rsidRPr="00AE5A13" w:rsidRDefault="001F5D0F" w:rsidP="003A4366">
      <w:pPr>
        <w:numPr>
          <w:ilvl w:val="0"/>
          <w:numId w:val="13"/>
        </w:numPr>
        <w:spacing w:before="120"/>
        <w:jc w:val="both"/>
        <w:rPr>
          <w:rFonts w:ascii="Arial" w:hAnsi="Arial" w:cs="Arial"/>
          <w:bCs/>
          <w:spacing w:val="-3"/>
          <w:sz w:val="22"/>
          <w:szCs w:val="22"/>
        </w:rPr>
      </w:pPr>
      <w:hyperlink r:id="rId7" w:history="1">
        <w:r w:rsidR="00AE5A13" w:rsidRPr="003A4366">
          <w:rPr>
            <w:rStyle w:val="Hyperlink"/>
            <w:rFonts w:ascii="Arial" w:hAnsi="Arial" w:cs="Arial"/>
            <w:bCs/>
            <w:i/>
            <w:spacing w:val="-3"/>
            <w:sz w:val="22"/>
            <w:szCs w:val="22"/>
          </w:rPr>
          <w:t>Rural and Regional Adjustment Regulation 2011</w:t>
        </w:r>
      </w:hyperlink>
      <w:r w:rsidR="00AE5A13" w:rsidRPr="00AE5A13">
        <w:rPr>
          <w:rFonts w:ascii="Arial" w:hAnsi="Arial" w:cs="Arial"/>
          <w:bCs/>
          <w:spacing w:val="-3"/>
          <w:sz w:val="22"/>
          <w:szCs w:val="22"/>
        </w:rPr>
        <w:t xml:space="preserve"> </w:t>
      </w:r>
    </w:p>
    <w:p w:rsidR="00AE5A13" w:rsidRPr="00AE5A13" w:rsidRDefault="001F5D0F" w:rsidP="003A4366">
      <w:pPr>
        <w:numPr>
          <w:ilvl w:val="0"/>
          <w:numId w:val="13"/>
        </w:numPr>
        <w:spacing w:before="120"/>
        <w:jc w:val="both"/>
        <w:rPr>
          <w:rFonts w:ascii="Arial" w:hAnsi="Arial" w:cs="Arial"/>
          <w:bCs/>
          <w:i/>
          <w:spacing w:val="-3"/>
          <w:sz w:val="22"/>
          <w:szCs w:val="22"/>
        </w:rPr>
      </w:pPr>
      <w:hyperlink r:id="rId8" w:history="1">
        <w:r w:rsidR="00AE5A13" w:rsidRPr="003A4366">
          <w:rPr>
            <w:rStyle w:val="Hyperlink"/>
            <w:rFonts w:ascii="Arial" w:hAnsi="Arial" w:cs="Arial"/>
            <w:bCs/>
            <w:spacing w:val="-3"/>
            <w:sz w:val="22"/>
            <w:szCs w:val="22"/>
          </w:rPr>
          <w:t xml:space="preserve">Explanatory Notes for the </w:t>
        </w:r>
        <w:r w:rsidR="00AE5A13" w:rsidRPr="003A4366">
          <w:rPr>
            <w:rStyle w:val="Hyperlink"/>
            <w:rFonts w:ascii="Arial" w:hAnsi="Arial" w:cs="Arial"/>
            <w:bCs/>
            <w:i/>
            <w:spacing w:val="-3"/>
            <w:sz w:val="22"/>
            <w:szCs w:val="22"/>
          </w:rPr>
          <w:t>Rural and Regional Adjustment Regulation 2011</w:t>
        </w:r>
      </w:hyperlink>
    </w:p>
    <w:p w:rsidR="00AE5A13" w:rsidRPr="00AE5A13" w:rsidRDefault="001F5D0F" w:rsidP="003A4366">
      <w:pPr>
        <w:numPr>
          <w:ilvl w:val="0"/>
          <w:numId w:val="13"/>
        </w:numPr>
        <w:spacing w:before="120"/>
        <w:jc w:val="both"/>
        <w:rPr>
          <w:rFonts w:ascii="Arial" w:hAnsi="Arial" w:cs="Arial"/>
          <w:bCs/>
          <w:spacing w:val="-3"/>
          <w:sz w:val="22"/>
          <w:szCs w:val="22"/>
        </w:rPr>
      </w:pPr>
      <w:hyperlink r:id="rId9" w:history="1">
        <w:r w:rsidR="00AE5A13" w:rsidRPr="003A4366">
          <w:rPr>
            <w:rStyle w:val="Hyperlink"/>
            <w:rFonts w:ascii="Arial" w:hAnsi="Arial" w:cs="Arial"/>
            <w:bCs/>
            <w:spacing w:val="-3"/>
            <w:sz w:val="22"/>
            <w:szCs w:val="22"/>
          </w:rPr>
          <w:t xml:space="preserve">Report on the Review of the </w:t>
        </w:r>
        <w:r w:rsidR="00AE5A13" w:rsidRPr="003A4366">
          <w:rPr>
            <w:rStyle w:val="Hyperlink"/>
            <w:rFonts w:ascii="Arial" w:hAnsi="Arial" w:cs="Arial"/>
            <w:bCs/>
            <w:i/>
            <w:spacing w:val="-3"/>
            <w:sz w:val="22"/>
            <w:szCs w:val="22"/>
          </w:rPr>
          <w:t>Rural and Regional Adjustment Regulation 2000</w:t>
        </w:r>
      </w:hyperlink>
    </w:p>
    <w:p w:rsidR="00AE5A13" w:rsidRPr="00AE5A13" w:rsidRDefault="00AE5A13" w:rsidP="00AE5A13">
      <w:pPr>
        <w:rPr>
          <w:rFonts w:ascii="Arial" w:hAnsi="Arial" w:cs="Arial"/>
          <w:bCs/>
          <w:spacing w:val="-3"/>
          <w:sz w:val="22"/>
          <w:szCs w:val="22"/>
        </w:rPr>
      </w:pPr>
    </w:p>
    <w:p w:rsidR="000B545C" w:rsidRPr="00AE5A13" w:rsidRDefault="000B545C" w:rsidP="00AE5A13">
      <w:pPr>
        <w:rPr>
          <w:szCs w:val="22"/>
        </w:rPr>
      </w:pPr>
    </w:p>
    <w:sectPr w:rsidR="000B545C" w:rsidRPr="00AE5A13" w:rsidSect="007D3B9D">
      <w:headerReference w:type="default" r:id="rId10"/>
      <w:footerReference w:type="default" r:id="rId11"/>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73" w:rsidRDefault="007D3A73">
      <w:r>
        <w:separator/>
      </w:r>
    </w:p>
  </w:endnote>
  <w:endnote w:type="continuationSeparator" w:id="0">
    <w:p w:rsidR="007D3A73" w:rsidRDefault="007D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21" w:rsidRPr="001141E1" w:rsidRDefault="00D46921"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73" w:rsidRDefault="007D3A73">
      <w:r>
        <w:separator/>
      </w:r>
    </w:p>
  </w:footnote>
  <w:footnote w:type="continuationSeparator" w:id="0">
    <w:p w:rsidR="007D3A73" w:rsidRDefault="007D3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21" w:rsidRPr="000400F9" w:rsidRDefault="004B66D8"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46921" w:rsidRPr="000400F9">
      <w:rPr>
        <w:rFonts w:ascii="Arial" w:hAnsi="Arial" w:cs="Arial"/>
        <w:b/>
        <w:sz w:val="22"/>
        <w:szCs w:val="22"/>
        <w:u w:val="single"/>
      </w:rPr>
      <w:t xml:space="preserve">Cabinet – </w:t>
    </w:r>
    <w:r w:rsidR="00D46921">
      <w:rPr>
        <w:rFonts w:ascii="Arial" w:hAnsi="Arial" w:cs="Arial"/>
        <w:b/>
        <w:sz w:val="22"/>
        <w:szCs w:val="22"/>
        <w:u w:val="single"/>
      </w:rPr>
      <w:t>August 2011</w:t>
    </w:r>
  </w:p>
  <w:p w:rsidR="00D46921" w:rsidRDefault="00D46921" w:rsidP="000400F9">
    <w:pPr>
      <w:pStyle w:val="Header"/>
      <w:spacing w:before="120"/>
      <w:rPr>
        <w:rFonts w:ascii="Arial" w:hAnsi="Arial" w:cs="Arial"/>
        <w:b/>
        <w:sz w:val="22"/>
        <w:szCs w:val="22"/>
        <w:u w:val="single"/>
      </w:rPr>
    </w:pPr>
    <w:r>
      <w:rPr>
        <w:rFonts w:ascii="Arial" w:hAnsi="Arial" w:cs="Arial"/>
        <w:b/>
        <w:sz w:val="22"/>
        <w:szCs w:val="22"/>
        <w:u w:val="single"/>
      </w:rPr>
      <w:t>Rural and Regional Adjustment Regulation 2011</w:t>
    </w:r>
  </w:p>
  <w:p w:rsidR="00D46921" w:rsidRDefault="00D46921" w:rsidP="000400F9">
    <w:pPr>
      <w:pStyle w:val="Header"/>
      <w:spacing w:before="120"/>
      <w:rPr>
        <w:rFonts w:ascii="Arial" w:hAnsi="Arial" w:cs="Arial"/>
        <w:b/>
        <w:sz w:val="22"/>
        <w:szCs w:val="22"/>
        <w:u w:val="single"/>
      </w:rPr>
    </w:pPr>
    <w:r>
      <w:rPr>
        <w:rFonts w:ascii="Arial" w:hAnsi="Arial" w:cs="Arial"/>
        <w:b/>
        <w:sz w:val="22"/>
        <w:szCs w:val="22"/>
        <w:u w:val="single"/>
      </w:rPr>
      <w:t>Minister for Agriculture, Food and Regional Economies</w:t>
    </w:r>
  </w:p>
  <w:p w:rsidR="00D46921" w:rsidRPr="00F10DF9" w:rsidRDefault="00D46921"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D2D70F5"/>
    <w:multiLevelType w:val="hybridMultilevel"/>
    <w:tmpl w:val="62FCEF3E"/>
    <w:lvl w:ilvl="0" w:tplc="6DDE417A">
      <w:start w:val="1"/>
      <w:numFmt w:val="bullet"/>
      <w:lvlText w:val=""/>
      <w:lvlJc w:val="left"/>
      <w:pPr>
        <w:tabs>
          <w:tab w:val="num" w:pos="794"/>
        </w:tabs>
        <w:ind w:left="794" w:hanging="340"/>
      </w:pPr>
      <w:rPr>
        <w:rFonts w:ascii="Symbol" w:hAnsi="Symbol" w:hint="default"/>
        <w:b w:val="0"/>
        <w:i w:val="0"/>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0A53E7A"/>
    <w:multiLevelType w:val="hybridMultilevel"/>
    <w:tmpl w:val="91526E04"/>
    <w:lvl w:ilvl="0" w:tplc="0C09000F">
      <w:start w:val="1"/>
      <w:numFmt w:val="decimal"/>
      <w:lvlText w:val="%1."/>
      <w:lvlJc w:val="left"/>
      <w:pPr>
        <w:tabs>
          <w:tab w:val="num" w:pos="360"/>
        </w:tabs>
        <w:ind w:left="360" w:hanging="360"/>
      </w:pPr>
    </w:lvl>
    <w:lvl w:ilvl="1" w:tplc="D9866928">
      <w:start w:val="1"/>
      <w:numFmt w:val="bullet"/>
      <w:lvlText w:val="-"/>
      <w:lvlJc w:val="left"/>
      <w:pPr>
        <w:tabs>
          <w:tab w:val="num" w:pos="1077"/>
        </w:tabs>
        <w:ind w:left="1077" w:hanging="357"/>
      </w:pPr>
      <w:rPr>
        <w:rFonts w:ascii="Courier New" w:eastAsia="Courier New" w:hAnsi="Courier New"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0"/>
  </w:num>
  <w:num w:numId="4">
    <w:abstractNumId w:val="3"/>
  </w:num>
  <w:num w:numId="5">
    <w:abstractNumId w:val="2"/>
  </w:num>
  <w:num w:numId="6">
    <w:abstractNumId w:val="12"/>
  </w:num>
  <w:num w:numId="7">
    <w:abstractNumId w:val="11"/>
  </w:num>
  <w:num w:numId="8">
    <w:abstractNumId w:val="9"/>
  </w:num>
  <w:num w:numId="9">
    <w:abstractNumId w:val="8"/>
  </w:num>
  <w:num w:numId="10">
    <w:abstractNumId w:val="5"/>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50"/>
    <w:rsid w:val="00021B34"/>
    <w:rsid w:val="000400F9"/>
    <w:rsid w:val="000B545C"/>
    <w:rsid w:val="000E199B"/>
    <w:rsid w:val="001141E1"/>
    <w:rsid w:val="00133013"/>
    <w:rsid w:val="00133A34"/>
    <w:rsid w:val="00160524"/>
    <w:rsid w:val="001E3340"/>
    <w:rsid w:val="001F5D0F"/>
    <w:rsid w:val="00210558"/>
    <w:rsid w:val="00254E35"/>
    <w:rsid w:val="0028053C"/>
    <w:rsid w:val="002F57E4"/>
    <w:rsid w:val="00314FEB"/>
    <w:rsid w:val="0032048B"/>
    <w:rsid w:val="00346156"/>
    <w:rsid w:val="00373180"/>
    <w:rsid w:val="00382380"/>
    <w:rsid w:val="003A269C"/>
    <w:rsid w:val="003A2E0F"/>
    <w:rsid w:val="003A4366"/>
    <w:rsid w:val="003C3732"/>
    <w:rsid w:val="004219B9"/>
    <w:rsid w:val="00435BE5"/>
    <w:rsid w:val="0047798B"/>
    <w:rsid w:val="0048019C"/>
    <w:rsid w:val="00486A99"/>
    <w:rsid w:val="004A4FE1"/>
    <w:rsid w:val="004B66D8"/>
    <w:rsid w:val="004E6C38"/>
    <w:rsid w:val="00562AE4"/>
    <w:rsid w:val="0056401D"/>
    <w:rsid w:val="00573FFD"/>
    <w:rsid w:val="005B1D9B"/>
    <w:rsid w:val="005C224F"/>
    <w:rsid w:val="006100CC"/>
    <w:rsid w:val="00644076"/>
    <w:rsid w:val="006631CF"/>
    <w:rsid w:val="00682036"/>
    <w:rsid w:val="006B3B54"/>
    <w:rsid w:val="006D0869"/>
    <w:rsid w:val="006E6713"/>
    <w:rsid w:val="007060D7"/>
    <w:rsid w:val="00710AAE"/>
    <w:rsid w:val="0071599C"/>
    <w:rsid w:val="00726F36"/>
    <w:rsid w:val="00732AAC"/>
    <w:rsid w:val="00796B3E"/>
    <w:rsid w:val="007A25F4"/>
    <w:rsid w:val="007A6599"/>
    <w:rsid w:val="007D3A73"/>
    <w:rsid w:val="007D3B9D"/>
    <w:rsid w:val="007F52D6"/>
    <w:rsid w:val="008122FD"/>
    <w:rsid w:val="0082040E"/>
    <w:rsid w:val="00845D3E"/>
    <w:rsid w:val="008A5F1B"/>
    <w:rsid w:val="008B7E17"/>
    <w:rsid w:val="008C3732"/>
    <w:rsid w:val="008F44CD"/>
    <w:rsid w:val="0092107C"/>
    <w:rsid w:val="00922A5B"/>
    <w:rsid w:val="009C32FF"/>
    <w:rsid w:val="009D0C12"/>
    <w:rsid w:val="009E5297"/>
    <w:rsid w:val="009F5476"/>
    <w:rsid w:val="00A11050"/>
    <w:rsid w:val="00A20C0E"/>
    <w:rsid w:val="00A30F55"/>
    <w:rsid w:val="00A354FF"/>
    <w:rsid w:val="00A527A5"/>
    <w:rsid w:val="00A6422A"/>
    <w:rsid w:val="00AA128C"/>
    <w:rsid w:val="00AB59E1"/>
    <w:rsid w:val="00AB6637"/>
    <w:rsid w:val="00AE1995"/>
    <w:rsid w:val="00AE5A13"/>
    <w:rsid w:val="00B40BDF"/>
    <w:rsid w:val="00BA6249"/>
    <w:rsid w:val="00C07656"/>
    <w:rsid w:val="00C55FF7"/>
    <w:rsid w:val="00C805EC"/>
    <w:rsid w:val="00C85B71"/>
    <w:rsid w:val="00C975A7"/>
    <w:rsid w:val="00CD0A41"/>
    <w:rsid w:val="00CD5513"/>
    <w:rsid w:val="00CE6FBA"/>
    <w:rsid w:val="00D46921"/>
    <w:rsid w:val="00D54601"/>
    <w:rsid w:val="00D75608"/>
    <w:rsid w:val="00DD3CD5"/>
    <w:rsid w:val="00DD497C"/>
    <w:rsid w:val="00DF4650"/>
    <w:rsid w:val="00E463C2"/>
    <w:rsid w:val="00EA00BF"/>
    <w:rsid w:val="00F10DF9"/>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3A4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lan%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RuralAdjusAuR11%5b1%5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Report%20on%20Review%20of%20Rural%20and%20Regional%20Adjustment%20Regulation%2020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webberp\Local%20Settings\Temporary%20Internet%20Files\OLK7\Decision%20Summary%20Template%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v1 1.dot</Template>
  <TotalTime>0</TotalTime>
  <Pages>1</Pages>
  <Words>269</Words>
  <Characters>1494</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1764</CharactersWithSpaces>
  <SharedDoc>false</SharedDoc>
  <HyperlinkBase>https://www.cabinet.qld.gov.au/documents/2011/Aug/Rural and Regional Adjustment Reg 11/</HyperlinkBase>
  <HLinks>
    <vt:vector size="18" baseType="variant">
      <vt:variant>
        <vt:i4>5701643</vt:i4>
      </vt:variant>
      <vt:variant>
        <vt:i4>6</vt:i4>
      </vt:variant>
      <vt:variant>
        <vt:i4>0</vt:i4>
      </vt:variant>
      <vt:variant>
        <vt:i4>5</vt:i4>
      </vt:variant>
      <vt:variant>
        <vt:lpwstr>Attachments/Report on Review of Rural and Regional Adjustment Regulation 2000.pdf</vt:lpwstr>
      </vt:variant>
      <vt:variant>
        <vt:lpwstr/>
      </vt:variant>
      <vt:variant>
        <vt:i4>4587538</vt:i4>
      </vt:variant>
      <vt:variant>
        <vt:i4>3</vt:i4>
      </vt:variant>
      <vt:variant>
        <vt:i4>0</vt:i4>
      </vt:variant>
      <vt:variant>
        <vt:i4>5</vt:i4>
      </vt:variant>
      <vt:variant>
        <vt:lpwstr>Attachments/Explan Notes.pdf</vt:lpwstr>
      </vt:variant>
      <vt:variant>
        <vt:lpwstr/>
      </vt:variant>
      <vt:variant>
        <vt:i4>8060962</vt:i4>
      </vt:variant>
      <vt:variant>
        <vt:i4>0</vt:i4>
      </vt:variant>
      <vt:variant>
        <vt:i4>0</vt:i4>
      </vt:variant>
      <vt:variant>
        <vt:i4>5</vt:i4>
      </vt:variant>
      <vt:variant>
        <vt:lpwstr>Attachments/RuralAdjusAuR11%5b1%5d.pdf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2011-09-22T04:50:00Z</cp:lastPrinted>
  <dcterms:created xsi:type="dcterms:W3CDTF">2017-10-24T23:05:00Z</dcterms:created>
  <dcterms:modified xsi:type="dcterms:W3CDTF">2018-03-06T01:07:00Z</dcterms:modified>
  <cp:category>Rural,Regional,Legislation</cp:category>
</cp:coreProperties>
</file>